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Arial" w:cs="Arial" w:eastAsia="Arial" w:hAnsi="Arial"/>
          <w:b/>
          <w:bCs/>
          <w:i w:val="false"/>
          <w:iCs w:val="false"/>
          <w:sz w:val="44"/>
          <w:szCs w:val="44"/>
        </w:rPr>
        <w:t xml:space="preserve">QC Verification Traceback</w:t>
      </w:r>
    </w:p>
    <w:p>
      <w:pPr>
        <w:spacing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4"/>
          <w:szCs w:val="24"/>
        </w:rPr>
        <w:t xml:space="preserve">2235 W Roscoe St, Chicago, IL 60618</w:t>
      </w:r>
    </w:p>
    <w:p>
      <w:pPr>
        <w:spacing w:after="160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IEPA ID 170000050290  ·  Review Date </w:t>
      </w:r>
    </w:p>
    <w:p>
      <w:pPr>
        <w:spacing w:after="80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Result:  </w:t>
      </w:r>
      <w:r>
        <w:rPr>
          <w:rFonts w:ascii="Arial" w:cs="Arial" w:eastAsia="Arial" w:hAnsi="Arial"/>
          <w:b/>
          <w:bCs/>
          <w:i w:val="false"/>
          <w:iCs w:val="false"/>
          <w:color w:val="1E7A33"/>
          <w:sz w:val="20"/>
          <w:szCs w:val="20"/>
        </w:rPr>
        <w:t xml:space="preserve">Verified 49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 /  </w:t>
      </w:r>
      <w:r>
        <w:rPr>
          <w:rFonts w:ascii="Arial" w:cs="Arial" w:eastAsia="Arial" w:hAnsi="Arial"/>
          <w:b/>
          <w:bCs/>
          <w:i w:val="false"/>
          <w:iCs w:val="false"/>
          <w:color w:val="777777"/>
          <w:sz w:val="20"/>
          <w:szCs w:val="20"/>
        </w:rPr>
        <w:t xml:space="preserve">Not found 0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 / 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777777"/>
          <w:sz w:val="20"/>
          <w:szCs w:val="20"/>
        </w:rPr>
        <w:t xml:space="preserve">Synthesis 3</w:t>
      </w:r>
    </w:p>
    <w:p>
      <w:pPr>
        <w:spacing w:after="160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6"/>
          <w:szCs w:val="16"/>
        </w:rPr>
        <w:t xml:space="preserve">Each factual claim below was grep-matched against the OCR source text; the source file, page, and the matching OCR snippet are shown. 'Synthesis' rows are interpretive conclusions drawn from the verified facts and are not individually grep-verified. No claim with a 'Not found' verdict appears in the delivered summary.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  <w:tblLayout w:type="fixed"/>
      </w:tblPr>
      <w:tblGrid>
        <w:gridCol w:w="420"/>
        <w:gridCol w:w="900"/>
        <w:gridCol w:w="2540"/>
        <w:gridCol w:w="1500"/>
        <w:gridCol w:w="420"/>
        <w:gridCol w:w="2580"/>
        <w:gridCol w:w="1000"/>
      </w:tblGrid>
      <w:tr>
        <w:trPr>
          <w:tblHeader/>
        </w:trPr>
        <w:tc>
          <w:tcPr>
            <w:tcW w:type="dxa" w:w="420"/>
            <w:shd w:fill="1F3864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6"/>
                <w:szCs w:val="16"/>
              </w:rPr>
              <w:t xml:space="preserve">#</w:t>
            </w:r>
          </w:p>
        </w:tc>
        <w:tc>
          <w:tcPr>
            <w:tcW w:type="dxa" w:w="900"/>
            <w:shd w:fill="1F3864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6"/>
                <w:szCs w:val="16"/>
              </w:rPr>
              <w:t xml:space="preserve">Category</w:t>
            </w:r>
          </w:p>
        </w:tc>
        <w:tc>
          <w:tcPr>
            <w:tcW w:type="dxa" w:w="2540"/>
            <w:shd w:fill="1F3864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6"/>
                <w:szCs w:val="16"/>
              </w:rPr>
              <w:t xml:space="preserve">Claim</w:t>
            </w:r>
          </w:p>
        </w:tc>
        <w:tc>
          <w:tcPr>
            <w:tcW w:type="dxa" w:w="1500"/>
            <w:shd w:fill="1F3864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6"/>
                <w:szCs w:val="16"/>
              </w:rPr>
              <w:t xml:space="preserve">Source File</w:t>
            </w:r>
          </w:p>
        </w:tc>
        <w:tc>
          <w:tcPr>
            <w:tcW w:type="dxa" w:w="420"/>
            <w:shd w:fill="1F3864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6"/>
                <w:szCs w:val="16"/>
              </w:rPr>
              <w:t xml:space="preserve">Pg</w:t>
            </w:r>
          </w:p>
        </w:tc>
        <w:tc>
          <w:tcPr>
            <w:tcW w:type="dxa" w:w="2580"/>
            <w:shd w:fill="1F3864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6"/>
                <w:szCs w:val="16"/>
              </w:rPr>
              <w:t xml:space="preserve">OCR Snippet</w:t>
            </w:r>
          </w:p>
        </w:tc>
        <w:tc>
          <w:tcPr>
            <w:tcW w:type="dxa" w:w="1000"/>
            <w:shd w:fill="1F3864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6"/>
                <w:szCs w:val="16"/>
              </w:rPr>
              <w:t xml:space="preserve">Verdict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SITE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Site is 2235-2239 West Roscoe Street, Chicago, IL 60618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2235-2239 West Roscoe Street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SITE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Site name American Drapery Cleaners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American Drapery Cleaners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ID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Bureau ID / LPC number 0316055033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; Re: LPC 40316055033 -- Cook County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SITE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Historical naphtha UST / dry-cleaning use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© One (1) removed 150-gallon naphtha UST,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SITE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Property occupied by a dye house as early as 1914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Site_Remediation_Technical__0316055033(6).pdf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occupied by a dye house as early as 1914. Future land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6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ID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First LUST release: Incident No. 952028 (1995)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LUST Incident No. 952028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7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1997 Corrective Action Completion Report dated October 9, 1997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above-referenced LUST incident. This information was dated October 9, 1997, was received by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8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1997 CACR certified by Ronald W. Schrack, P.E. (SECI)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Based upon (a) the certification by Ronald Schrack, a Registered Professional Engineer of Illinois,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9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First NFR Letter dated February 13, 1998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Leaking_UST_Technical__0316055033(2).pdf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A No Further Remediation (NFR) letter dated February 13, 1998 was issued to the above location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10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1998 NFR signed by Unit Manager Eric E. Portz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6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Erie E, Portz :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11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1998 NFR imposed an industrial/commercial land-use limitation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industrial/commercial land use limitation. The remediation objectives for the above-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12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2003 NFR inspection by M.D. Berkoff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Leaking_UST_Technical__0316055033(1).pdf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FROM: M.D.Berkoff, FOS Des Plaines, BOL moe RECEIVED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13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2003 NFR inspection conducted March 4, 2003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Leaking_UST_Technical__0316055033(1).pdf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DATE: March 4, 2003 _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14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2017 NFR land-use inspection by Scott McGill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FROM: Scott McGill, Project Manager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15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Consultant of record Nicholas J. Cuzzone, P.E. (EPS Environmental)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Nicholas J. Cuzzone, P.E.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16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ID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Cuzzone Illinois P.E. license 062-050060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SL fF 062-050060%, 2%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17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Combined FSIR/ROR/RAP cover-dated April 19, 2017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April 19,2017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18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IEPA disapproved the FSIR/ROR/RAP on June 28, 2017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June 28, 2017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19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April 19, 2017 report is disapproved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Action Plan is disapproved, additional information is needed as discussed below: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IEPA disapproved the Response Letter/RACR on September 6, 2017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Site_Remediation_Technical__0316055033(5).pdf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September 6, 2017 :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21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SRP project manager Jeffrey J. Guy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Jeffrey J. Guy, Project Manager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22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Volatile chemicals in soil gas exceeded the Tier 1 Indoor Air Remediation Objectives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the results of the soil gas sampling, concentrations of VCs exceeded the TACO Tier | indoor air remediation objectives. The previously submitted Remedial Action Plan proposed insta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23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CHEM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Tetrachloroethene 0.35 mg/m3 in soil gas SG-1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Leaking_UST_Technical__0316055033(2).pdf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Tetrachloroethene 0.35 0.0027 mag/m* 1 9/15/2016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24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CHEM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Total xylenes 87 mg/kg in soil boring WF-6'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Leaking_UST_Technical__0316055033(2).pdf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Xylenes, Total 87 12 malKg-dry 50 9/19/2016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25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NUMBER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Groundwater hydraulic conductivity 4.42 x 10-7 cm/sec (Class II)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23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Results of the analyses indicate Site groundwater has a hydraulic conductivity of 4.42 x 107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26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Remedy is a sub-slab depressurization (SSD) system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Site_Remediation_Technical__0316055033(7).pdf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to the sub-slab depressurization (SSD) system. Use identical chapter headings and include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27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Tier 3 evaluation approved December 13, 2017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Site_Remediation_Technical__0316055033(12).pdf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5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discussed below). The Tier 3 evaluation was approved December 13, 2017 (attached).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28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2018 Focused NFR signed by Gregory W. Dunn, Manager RPMS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Site_Remediation_Technical__0316055033(10).pdf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7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Gregory W. Dunn, Manager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29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Final Focused NFR Letter dated January 18, 2018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January 18, 2018 CERTIFIED MAIL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30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No-further-remediation determination is granted (2018 NFR)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remediation determination is granted under the conditions and terms specified in this letter. The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31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2018 NFR approves residential and/or industrial/commercial land use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2) The Remediation Site is approved for Residential and/or Industrial/Commercial land use.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32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SITE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Legal description Lots 2 and 3 in Block 11, C.T. Yerke's Subdivision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7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LOTS 2 AND 3 IN BLOCK 11 IN C.T. YERKE’S SUBDIVISION OF BLOCKS 33 TO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33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ID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Parcel Index Numbers 14-19-318-008-0000 (and -009-0000)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Site_Remediation_Technical__0316055033(13).pdf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7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3. Real Estate Tax Index/Parcel Index Number: 14-19-318-008-0000 &amp; 14-19-318-009-0000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34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ID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2018 NFR recorded as Cook County Document No. 1062329925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NFER Doct 1062329925 Fee 266.59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35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2018 NFR recorded 01/23/2018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i SATE: 01/23/2018 10:49 an pg: 1 OF 15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36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ID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2018 NFR superseded prior recorded Document No. 98193560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98193560.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37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Recording prepared by attorney Ariel Weissberg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Site_Remediation_Technical__0316055033(14).pdf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: Ariel Weissberg, Esq. A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38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ID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Second LUST release: Incident No. 20210399 (2021)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Leaking_UST_Technical__0316055033(5).pdf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Leaking UST Incident 20210399 . .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39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2021 UST owner Seggio Capital, LLC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Leaking_UST_Technical__0316055033(8).pdf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June 15, 2021 * Seggio Capital .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40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Seggio Capital contact Gino Battaglia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Leaking_UST_Technical__0316055033(8).pdf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6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Contact Gino Battaglia Contact Nicholas J. Cuzzone, P.E. ,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41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USTs removed / release reported April 28, 2021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Leaking_UST_Technical__0316055033(8).pdf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(EMA) on April 28, 2021. Seggio Capital, LLC, current owner of the Site, retained EPS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42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Three 1,000-gallon and one 600-gallon naphtha USTs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Leaking_UST_Technical__0316055033(7).pdf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Size &amp; product of USTs: Three 1,000gal Naptha USTs and one 600gal Naptha UST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43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CHEM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Benzene 0.0772 mg/kg in sidewall sample S-7 (exceeded Tier 1)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Leaking_UST_Technical__0316055033(8).pdf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39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Benzene 0.0772 0.00200 mg/kg dry 05/08/21 18:21 B1E0194 KS1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44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NUMBER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Approximately 30 cubic yards of impacted soil excavated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Leaking_UST_Technical__0316055033(9).pdf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Remediation activities consisting of excavation and off-site disposal of approximately 30 cubic yards of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45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Soil remediation completed June 28, 2021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Leaking_UST_Technical__0316055033(9).pdf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backfill and native soil were completed on June 28, 2021. Following corrective actions and based on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46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Confirmatory sample S-8 non-detect for benzene (below 0.0300 mg/kg)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Leaking_UST_Technical__0316055033(9).pdf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31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Benzene &lt; 0.0300 0.0300 mg/Kg dry 07/01/21 06:12 B1G0045 KS1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47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DATE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2021 LUST NFR Letter dated July 27, 2021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Leaking_UST_Technical__0316055033(15).pdf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1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JUL 27 2021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48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DET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2021 LUST NFR states there are no land-use limitations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Leaking_UST_Technical__0316055033(15).pdf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manner inconsistent with the following land use limitation: There are no land use limitations.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49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PERSON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2021 LUST NFR signed by Unit Manager Michael T. Lowder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>Leaking_UST_Technical__0316055033(15).pdf</w:t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4</w:t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Michael T. Lowder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7A33"/>
                <w:sz w:val="15"/>
                <w:szCs w:val="15"/>
              </w:rPr>
              <w:t xml:space="preserve">VERIFIED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50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SYNTH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The site is closed under two No Further Remediation Letters: the recorded 2018 SRP Focused NFR and the 2021 LUST NFR.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/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/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interpretive synthesis grounded in the 2018 recorded NFR (Doc# 1062329925) and the 2021 LUST NFR (7/27/2021)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77777"/>
                <w:sz w:val="15"/>
                <w:szCs w:val="15"/>
              </w:rPr>
              <w:t xml:space="preserve">SYNTHESIS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51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SYNTH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The 2018 Focused NFR superseded the 1998 LUST NFR and its BCT/sealed-barrier conditions are the operative controls; the 2021 LUST NFR added no land-use limitations.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/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/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interpretive - grounded in the recorded-NFR cover superseding Doc# 98193560 and the 2021 NFR 'no land use limitations' text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77777"/>
                <w:sz w:val="15"/>
                <w:szCs w:val="15"/>
              </w:rPr>
              <w:t xml:space="preserve">SYNTHESIS</w:t>
            </w:r>
          </w:p>
        </w:tc>
      </w:tr>
      <w:tr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52</w:t>
            </w:r>
          </w:p>
        </w:tc>
        <w:tc>
          <w:tcPr>
            <w:tcW w:type="dxa" w:w="9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SYNTH</w:t>
            </w:r>
          </w:p>
        </w:tc>
        <w:tc>
          <w:tcPr>
            <w:tcW w:type="dxa" w:w="254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>The principal risk driver was dry-cleaning solvent vapor (volatile chemicals) intruding via the indoor-inhalation pathway, addressed by the sub-slab depressurization system rather than by soil or groundwater ingestion remedies.</w:t>
            </w:r>
          </w:p>
        </w:tc>
        <w:tc>
          <w:tcPr>
            <w:tcW w:type="dxa" w:w="15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4"/>
                <w:szCs w:val="14"/>
              </w:rPr>
              <w:t xml:space="preserve"/>
            </w:r>
          </w:p>
        </w:tc>
        <w:tc>
          <w:tcPr>
            <w:tcW w:type="dxa" w:w="42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15"/>
                <w:szCs w:val="15"/>
              </w:rPr>
              <w:t xml:space="preserve"/>
            </w:r>
          </w:p>
        </w:tc>
        <w:tc>
          <w:tcPr>
            <w:tcW w:type="dxa" w:w="258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4"/>
                <w:szCs w:val="14"/>
              </w:rPr>
              <w:t xml:space="preserve">interpretive - grounded in the soil-gas Tier 1 Indoor Air Objective exceedances and the SSD/Tier 3 remedy</w:t>
            </w:r>
          </w:p>
        </w:tc>
        <w:tc>
          <w:tcPr>
            <w:tcW w:type="dxa" w:w="1000"/>
            <w:tcMar>
              <w:top w:type="dxa" w:w="30"/>
              <w:left w:type="dxa" w:w="70"/>
              <w:bottom w:type="dxa" w:w="30"/>
              <w:right w:type="dxa" w:w="70"/>
            </w:tcMar>
          </w:tcPr>
          <w:p>
            <w:pPr>
              <w:spacing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77777"/>
                <w:sz w:val="15"/>
                <w:szCs w:val="15"/>
              </w:rPr>
              <w:t xml:space="preserve">SYNTHESIS</w:t>
            </w:r>
          </w:p>
        </w:tc>
      </w:tr>
    </w:tbl>
    <w:sectPr>
      <w:pgSz w:w="12240" w:h="15840" w:orient="portrait"/>
      <w:pgMar w:top="108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2026-07-02T17:58:49.129Z</dcterms:created>
  <dcterms:modified xsi:type="dcterms:W3CDTF">2026-07-02T17:58:49.130Z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